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60" w:rsidRPr="00014F73" w:rsidRDefault="00265760" w:rsidP="00265760">
      <w:pPr>
        <w:spacing w:before="120" w:line="240" w:lineRule="exact"/>
        <w:jc w:val="center"/>
        <w:rPr>
          <w:b/>
        </w:rPr>
      </w:pPr>
      <w:r w:rsidRPr="00014F73">
        <w:rPr>
          <w:b/>
        </w:rPr>
        <w:t>T.C.</w:t>
      </w:r>
    </w:p>
    <w:p w:rsidR="00265760" w:rsidRPr="00014F73" w:rsidRDefault="00265760" w:rsidP="00265760">
      <w:pPr>
        <w:spacing w:before="120" w:line="240" w:lineRule="exact"/>
        <w:jc w:val="center"/>
        <w:rPr>
          <w:b/>
        </w:rPr>
      </w:pPr>
      <w:r w:rsidRPr="00014F73">
        <w:rPr>
          <w:b/>
        </w:rPr>
        <w:t>...</w:t>
      </w:r>
    </w:p>
    <w:p w:rsidR="00265760" w:rsidRPr="00014F73" w:rsidRDefault="00265760" w:rsidP="00265760">
      <w:pPr>
        <w:spacing w:before="120" w:line="240" w:lineRule="exact"/>
        <w:jc w:val="center"/>
        <w:rPr>
          <w:b/>
        </w:rPr>
      </w:pPr>
      <w:r w:rsidRPr="00014F73">
        <w:rPr>
          <w:b/>
        </w:rPr>
        <w:t>CUMHURİYET BAŞSAVCILIĞI</w:t>
      </w:r>
    </w:p>
    <w:p w:rsidR="00265760" w:rsidRPr="00014F73" w:rsidRDefault="00265760" w:rsidP="00265760">
      <w:pPr>
        <w:tabs>
          <w:tab w:val="left" w:pos="4111"/>
        </w:tabs>
        <w:spacing w:before="120" w:line="240" w:lineRule="exact"/>
      </w:pPr>
    </w:p>
    <w:p w:rsidR="00265760" w:rsidRPr="00014F73" w:rsidRDefault="00265760" w:rsidP="00265760">
      <w:pPr>
        <w:tabs>
          <w:tab w:val="left" w:pos="4111"/>
        </w:tabs>
        <w:spacing w:before="120" w:line="240" w:lineRule="exact"/>
      </w:pPr>
      <w:r w:rsidRPr="00014F73">
        <w:t xml:space="preserve">Soruşturma No    : </w:t>
      </w:r>
      <w:r>
        <w:t>…</w:t>
      </w:r>
      <w:r w:rsidRPr="00014F73">
        <w:t>/</w:t>
      </w:r>
      <w:r>
        <w:t>…</w:t>
      </w:r>
    </w:p>
    <w:p w:rsidR="00265760" w:rsidRPr="00014F73" w:rsidRDefault="00265760" w:rsidP="00265760">
      <w:pPr>
        <w:spacing w:before="120" w:line="240" w:lineRule="exact"/>
      </w:pPr>
    </w:p>
    <w:p w:rsidR="00265760" w:rsidRPr="00014F73" w:rsidRDefault="00265760" w:rsidP="00265760">
      <w:pPr>
        <w:spacing w:before="120" w:line="240" w:lineRule="exact"/>
        <w:jc w:val="center"/>
        <w:rPr>
          <w:b/>
        </w:rPr>
      </w:pPr>
      <w:r w:rsidRPr="00014F73">
        <w:rPr>
          <w:b/>
        </w:rPr>
        <w:t xml:space="preserve">SERİ MUHAKEME USULÜ </w:t>
      </w:r>
      <w:r>
        <w:rPr>
          <w:b/>
        </w:rPr>
        <w:t>KABUL TUTANAĞI</w:t>
      </w:r>
    </w:p>
    <w:p w:rsidR="00265760" w:rsidRPr="00014F73" w:rsidRDefault="00265760" w:rsidP="00265760">
      <w:pPr>
        <w:spacing w:before="120" w:line="240" w:lineRule="exact"/>
      </w:pPr>
    </w:p>
    <w:p w:rsidR="00265760" w:rsidRDefault="00265760" w:rsidP="00265760">
      <w:pPr>
        <w:pStyle w:val="NormalWeb"/>
        <w:spacing w:after="0" w:line="240" w:lineRule="exact"/>
        <w:rPr>
          <w:lang w:val="en-US"/>
        </w:rPr>
      </w:pPr>
      <w:r>
        <w:rPr>
          <w:b/>
          <w:bCs/>
          <w:lang w:val="en-US"/>
        </w:rPr>
        <w:t xml:space="preserve">Seri </w:t>
      </w:r>
      <w:proofErr w:type="spellStart"/>
      <w:r>
        <w:rPr>
          <w:b/>
          <w:bCs/>
          <w:lang w:val="en-US"/>
        </w:rPr>
        <w:t>Muhakeme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Usulü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Teklif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Edilen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Şüphelinin</w:t>
      </w:r>
      <w:proofErr w:type="spellEnd"/>
      <w:r>
        <w:rPr>
          <w:b/>
          <w:bCs/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r>
        <w:rPr>
          <w:lang w:val="en-US"/>
        </w:rPr>
        <w:t xml:space="preserve">T.C.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Numarası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Soyadı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r>
        <w:rPr>
          <w:lang w:val="en-US"/>
        </w:rPr>
        <w:t xml:space="preserve">Baba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Ana </w:t>
      </w: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proofErr w:type="spellStart"/>
      <w:r>
        <w:rPr>
          <w:lang w:val="en-US"/>
        </w:rPr>
        <w:t>Doğum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proofErr w:type="spellStart"/>
      <w:r>
        <w:rPr>
          <w:lang w:val="en-US"/>
        </w:rPr>
        <w:t>Nüfusa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proofErr w:type="spellStart"/>
      <w:r>
        <w:rPr>
          <w:lang w:val="en-US"/>
        </w:rPr>
        <w:t>İkamet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265760" w:rsidRDefault="00265760" w:rsidP="00265760">
      <w:pPr>
        <w:pStyle w:val="NormalWeb"/>
        <w:spacing w:before="0" w:beforeAutospacing="0" w:after="0" w:line="240" w:lineRule="exact"/>
        <w:rPr>
          <w:lang w:val="en-US"/>
        </w:rPr>
      </w:pPr>
    </w:p>
    <w:p w:rsidR="00265760" w:rsidRDefault="00265760" w:rsidP="00265760">
      <w:pPr>
        <w:pStyle w:val="NormalWeb"/>
        <w:spacing w:before="0" w:beforeAutospacing="0" w:after="0"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265760" w:rsidRDefault="00265760" w:rsidP="00265760">
      <w:pPr>
        <w:pStyle w:val="NormalWeb"/>
        <w:spacing w:after="0" w:line="24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 w:rsidRPr="007A6DFB">
        <w:rPr>
          <w:lang w:val="en-US"/>
        </w:rPr>
        <w:t>tarihinde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sahibi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gazinoda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sigaramatik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bilirkişi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sigaramatik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makinesinin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Rulet</w:t>
      </w:r>
      <w:proofErr w:type="spellEnd"/>
      <w:r>
        <w:rPr>
          <w:lang w:val="en-US"/>
        </w:rPr>
        <w:t xml:space="preserve">, Tilt, </w:t>
      </w:r>
      <w:proofErr w:type="spellStart"/>
      <w:r>
        <w:rPr>
          <w:lang w:val="en-US"/>
        </w:rPr>
        <w:t>Langırt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Benzeri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aldığının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çerçevesinde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yukarıda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</w:t>
      </w:r>
      <w:proofErr w:type="spellEnd"/>
      <w:r>
        <w:rPr>
          <w:lang w:val="en-US"/>
        </w:rPr>
        <w:t xml:space="preserve">. 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öngörülen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miktarının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yıldan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yıla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günden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güne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cezası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</w:p>
    <w:p w:rsidR="00265760" w:rsidRPr="00A34E51" w:rsidRDefault="00265760" w:rsidP="00265760">
      <w:pPr>
        <w:pStyle w:val="NormalWeb"/>
        <w:tabs>
          <w:tab w:val="left" w:pos="709"/>
        </w:tabs>
        <w:spacing w:after="0" w:line="240" w:lineRule="auto"/>
        <w:ind w:firstLine="284"/>
        <w:jc w:val="both"/>
        <w:rPr>
          <w:b/>
          <w:lang w:val="en-US"/>
        </w:rPr>
      </w:pPr>
      <w:r w:rsidRPr="00A34E51">
        <w:rPr>
          <w:b/>
          <w:lang w:val="en-US"/>
        </w:rPr>
        <w:t xml:space="preserve">Bu </w:t>
      </w:r>
      <w:proofErr w:type="spellStart"/>
      <w:r w:rsidRPr="00A34E51">
        <w:rPr>
          <w:b/>
          <w:lang w:val="en-US"/>
        </w:rPr>
        <w:t>çerçevede</w:t>
      </w:r>
      <w:proofErr w:type="spellEnd"/>
      <w:r w:rsidRPr="00A34E51">
        <w:rPr>
          <w:b/>
          <w:lang w:val="en-US"/>
        </w:rPr>
        <w:t xml:space="preserve">; </w:t>
      </w:r>
    </w:p>
    <w:p w:rsidR="00265760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Kanunu’nun</w:t>
      </w:r>
      <w:proofErr w:type="spellEnd"/>
      <w:r>
        <w:rPr>
          <w:lang w:val="en-US"/>
        </w:rPr>
        <w:t xml:space="preserve"> 61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meydana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kusurunun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güttüğü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takdiren</w:t>
      </w:r>
      <w:proofErr w:type="spellEnd"/>
      <w:r w:rsidRPr="00B3365B">
        <w:rPr>
          <w:b/>
          <w:lang w:val="en-US"/>
        </w:rPr>
        <w:t xml:space="preserve"> 1 YIL HAPIS  CEZASI VE 100 GÜN ADLI PARA CEZASI OLARAK CEZALANDIRILMASI,</w:t>
      </w:r>
      <w:r>
        <w:rPr>
          <w:lang w:val="en-US"/>
        </w:rPr>
        <w:t xml:space="preserve"> </w:t>
      </w:r>
    </w:p>
    <w:p w:rsidR="00265760" w:rsidRPr="00550229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r w:rsidRPr="00550229">
        <w:rPr>
          <w:b/>
          <w:lang w:val="en-US"/>
        </w:rPr>
        <w:t>6 AY HAPIS VE 50 GÜN ADLI PARA CEZASI ILE CEZALANDIRILMASI,</w:t>
      </w:r>
    </w:p>
    <w:p w:rsidR="00265760" w:rsidRPr="001B6C1A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>
        <w:rPr>
          <w:lang w:val="en-US"/>
        </w:rPr>
        <w:lastRenderedPageBreak/>
        <w:t>Şüpheliye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verilen</w:t>
      </w:r>
      <w:proofErr w:type="spellEnd"/>
      <w:r w:rsidRPr="007A6DFB">
        <w:rPr>
          <w:lang w:val="en-US"/>
        </w:rPr>
        <w:t xml:space="preserve"> </w:t>
      </w:r>
      <w:r>
        <w:rPr>
          <w:lang w:val="en-US"/>
        </w:rPr>
        <w:t xml:space="preserve">50 </w:t>
      </w:r>
      <w:proofErr w:type="spellStart"/>
      <w:r w:rsidRPr="007A6DFB">
        <w:rPr>
          <w:lang w:val="en-US"/>
        </w:rPr>
        <w:t>gün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adli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para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cezasının</w:t>
      </w:r>
      <w:proofErr w:type="spellEnd"/>
      <w:r w:rsidRPr="007A6DFB">
        <w:rPr>
          <w:lang w:val="en-US"/>
        </w:rPr>
        <w:t xml:space="preserve"> 5237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TCK’nın</w:t>
      </w:r>
      <w:proofErr w:type="spellEnd"/>
      <w:r w:rsidRPr="007A6DFB">
        <w:rPr>
          <w:lang w:val="en-US"/>
        </w:rPr>
        <w:t xml:space="preserve"> 52/2-3  </w:t>
      </w:r>
      <w:proofErr w:type="spellStart"/>
      <w:r w:rsidRPr="007A6DFB">
        <w:rPr>
          <w:lang w:val="en-US"/>
        </w:rPr>
        <w:t>maddeleri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uyarınca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ekonomik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şahsi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nazara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günlüğü</w:t>
      </w:r>
      <w:proofErr w:type="spellEnd"/>
      <w:r>
        <w:rPr>
          <w:lang w:val="en-US"/>
        </w:rPr>
        <w:t xml:space="preserve"> 30,00 </w:t>
      </w:r>
      <w:proofErr w:type="spellStart"/>
      <w:r>
        <w:rPr>
          <w:lang w:val="en-US"/>
        </w:rPr>
        <w:t>TL’de</w:t>
      </w:r>
      <w:r w:rsidRPr="007A6DFB">
        <w:rPr>
          <w:lang w:val="en-US"/>
        </w:rPr>
        <w:t>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olmak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üzere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neticeten</w:t>
      </w:r>
      <w:proofErr w:type="spellEnd"/>
      <w:r>
        <w:rPr>
          <w:lang w:val="en-US"/>
        </w:rPr>
        <w:t xml:space="preserve"> </w:t>
      </w:r>
      <w:r w:rsidRPr="001B6C1A">
        <w:rPr>
          <w:b/>
          <w:lang w:val="en-US"/>
        </w:rPr>
        <w:t xml:space="preserve">6 AY HAPİS </w:t>
      </w:r>
      <w:proofErr w:type="spellStart"/>
      <w:r w:rsidRPr="001B6C1A">
        <w:rPr>
          <w:b/>
          <w:lang w:val="en-US"/>
        </w:rPr>
        <w:t>ve</w:t>
      </w:r>
      <w:proofErr w:type="spellEnd"/>
      <w:r w:rsidRPr="001B6C1A">
        <w:rPr>
          <w:b/>
          <w:lang w:val="en-US"/>
        </w:rPr>
        <w:t xml:space="preserve">  1.500,00 TL  ADLİ PARA CEZASI İLE CEZALANDIRILMASI,</w:t>
      </w:r>
    </w:p>
    <w:p w:rsidR="00265760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8065D9">
        <w:rPr>
          <w:lang w:val="en-US"/>
        </w:rPr>
        <w:t>Adli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para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cezasının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miktarı</w:t>
      </w:r>
      <w:proofErr w:type="spellEnd"/>
      <w:r w:rsidRPr="008065D9">
        <w:rPr>
          <w:lang w:val="en-US"/>
        </w:rPr>
        <w:t xml:space="preserve">, </w:t>
      </w:r>
      <w:proofErr w:type="spellStart"/>
      <w:r w:rsidRPr="008065D9">
        <w:rPr>
          <w:lang w:val="en-US"/>
        </w:rPr>
        <w:t>şüphelinin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ekonomik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ve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şahsi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halleri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göz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önünde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bulundurularak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belirlenen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adli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para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cezasının</w:t>
      </w:r>
      <w:proofErr w:type="spellEnd"/>
      <w:r w:rsidRPr="008065D9">
        <w:rPr>
          <w:lang w:val="en-US"/>
        </w:rPr>
        <w:t xml:space="preserve"> 5237 </w:t>
      </w:r>
      <w:proofErr w:type="spellStart"/>
      <w:r w:rsidRPr="008065D9">
        <w:rPr>
          <w:lang w:val="en-US"/>
        </w:rPr>
        <w:t>sayılı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Türk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Ceza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Kanunun</w:t>
      </w:r>
      <w:proofErr w:type="spellEnd"/>
      <w:r w:rsidRPr="008065D9">
        <w:rPr>
          <w:lang w:val="en-US"/>
        </w:rPr>
        <w:t xml:space="preserve"> 52/4 </w:t>
      </w:r>
      <w:proofErr w:type="spellStart"/>
      <w:r w:rsidRPr="008065D9">
        <w:rPr>
          <w:lang w:val="en-US"/>
        </w:rPr>
        <w:t>maddesi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uyarınca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takdiren</w:t>
      </w:r>
      <w:proofErr w:type="spellEnd"/>
      <w:r w:rsidRPr="008065D9">
        <w:rPr>
          <w:lang w:val="en-US"/>
        </w:rPr>
        <w:t xml:space="preserve"> 1’er ay </w:t>
      </w:r>
      <w:proofErr w:type="spellStart"/>
      <w:r w:rsidRPr="008065D9">
        <w:rPr>
          <w:lang w:val="en-US"/>
        </w:rPr>
        <w:t>ara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ile</w:t>
      </w:r>
      <w:proofErr w:type="spellEnd"/>
      <w:r w:rsidRPr="008065D9">
        <w:rPr>
          <w:lang w:val="en-US"/>
        </w:rPr>
        <w:t xml:space="preserve"> 4 </w:t>
      </w:r>
      <w:proofErr w:type="spellStart"/>
      <w:r w:rsidRPr="008065D9">
        <w:rPr>
          <w:lang w:val="en-US"/>
        </w:rPr>
        <w:t>eşit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taksitte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ödenmesi</w:t>
      </w:r>
      <w:proofErr w:type="spellEnd"/>
      <w:r w:rsidRPr="008065D9">
        <w:rPr>
          <w:lang w:val="en-US"/>
        </w:rPr>
        <w:t xml:space="preserve">, </w:t>
      </w:r>
      <w:proofErr w:type="spellStart"/>
      <w:r w:rsidRPr="008065D9">
        <w:rPr>
          <w:lang w:val="en-US"/>
        </w:rPr>
        <w:t>taksitlerden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birinin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zamanında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ödenmemesi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halinde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kalan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kısmının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tamamının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tahsil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edileceği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ve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ödenmeyen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adli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para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cezasının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hapse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çevrilebileceği</w:t>
      </w:r>
      <w:proofErr w:type="spellEnd"/>
      <w:r>
        <w:rPr>
          <w:lang w:val="en-US"/>
        </w:rPr>
        <w:t>,</w:t>
      </w:r>
    </w:p>
    <w:p w:rsidR="00265760" w:rsidRPr="008065D9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8065D9">
        <w:rPr>
          <w:lang w:val="en-US"/>
        </w:rPr>
        <w:t>Şüphelinin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celp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edilen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sabıka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kaydına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göre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daha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önce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kasıtlı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suçlardan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adli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para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cezası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ile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mahkum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oluşu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ve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şüpheli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hakkında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daha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önce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hükmün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açıklanmasın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geri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bırakılmasına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karar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verildiği</w:t>
      </w:r>
      <w:proofErr w:type="spellEnd"/>
      <w:r w:rsidRPr="008065D9">
        <w:rPr>
          <w:lang w:val="en-US"/>
        </w:rPr>
        <w:t xml:space="preserve">, </w:t>
      </w:r>
      <w:proofErr w:type="spellStart"/>
      <w:r w:rsidRPr="008065D9">
        <w:rPr>
          <w:lang w:val="en-US"/>
        </w:rPr>
        <w:t>CMK’nın</w:t>
      </w:r>
      <w:proofErr w:type="spellEnd"/>
      <w:r w:rsidRPr="008065D9">
        <w:rPr>
          <w:lang w:val="en-US"/>
        </w:rPr>
        <w:t xml:space="preserve"> 231/8 </w:t>
      </w:r>
      <w:proofErr w:type="spellStart"/>
      <w:r w:rsidRPr="008065D9">
        <w:rPr>
          <w:lang w:val="en-US"/>
        </w:rPr>
        <w:t>maddesi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gereğince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şüpheli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hakkında</w:t>
      </w:r>
      <w:proofErr w:type="spellEnd"/>
      <w:r w:rsidRPr="008065D9">
        <w:rPr>
          <w:lang w:val="en-US"/>
        </w:rPr>
        <w:t xml:space="preserve"> </w:t>
      </w:r>
      <w:proofErr w:type="spellStart"/>
      <w:r w:rsidRPr="008065D9">
        <w:rPr>
          <w:lang w:val="en-US"/>
        </w:rPr>
        <w:t>tekrar</w:t>
      </w:r>
      <w:proofErr w:type="spellEnd"/>
      <w:r w:rsidRPr="008065D9">
        <w:rPr>
          <w:lang w:val="en-US"/>
        </w:rPr>
        <w:t xml:space="preserve"> </w:t>
      </w:r>
      <w:r w:rsidRPr="008065D9">
        <w:rPr>
          <w:b/>
          <w:lang w:val="en-US"/>
        </w:rPr>
        <w:t>HÜKMÜN AÇIKLANMASININ GERİ BIRAKILMASINA YER OLMADIĞI,</w:t>
      </w:r>
      <w:r w:rsidRPr="008065D9">
        <w:rPr>
          <w:lang w:val="en-US"/>
        </w:rPr>
        <w:t xml:space="preserve"> </w:t>
      </w:r>
    </w:p>
    <w:p w:rsidR="00265760" w:rsidRPr="00552EE6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hapis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</w:t>
      </w:r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mahkumiyetinin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 51 </w:t>
      </w:r>
      <w:proofErr w:type="spellStart"/>
      <w:r>
        <w:rPr>
          <w:lang w:val="en-US"/>
        </w:rPr>
        <w:t>inci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maddesine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gö</w:t>
      </w:r>
      <w:r>
        <w:rPr>
          <w:lang w:val="en-US"/>
        </w:rPr>
        <w:t>re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HAPİS CEZASININ ERTELENMESİ,</w:t>
      </w:r>
    </w:p>
    <w:p w:rsidR="00265760" w:rsidRPr="00CC69F8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 w:rsidRPr="00552EE6">
        <w:rPr>
          <w:lang w:val="en-US"/>
        </w:rPr>
        <w:t>Yasal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imkansızlık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nedeniyle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51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r w:rsidRPr="00CC69F8">
        <w:rPr>
          <w:b/>
          <w:lang w:val="en-US"/>
        </w:rPr>
        <w:t xml:space="preserve">ERTELENMESİNE YER OLMADIĞI, </w:t>
      </w:r>
    </w:p>
    <w:p w:rsidR="00265760" w:rsidRPr="00CC69F8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51/3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</w:t>
      </w:r>
      <w:r w:rsidRPr="00CC69F8">
        <w:rPr>
          <w:b/>
          <w:lang w:val="en-US"/>
        </w:rPr>
        <w:t>1 YIL D</w:t>
      </w:r>
      <w:r>
        <w:rPr>
          <w:b/>
          <w:lang w:val="en-US"/>
        </w:rPr>
        <w:t>ENETİM SÜRESİNE TABİ TUTULMASI</w:t>
      </w:r>
      <w:r w:rsidRPr="00CC69F8">
        <w:rPr>
          <w:b/>
          <w:lang w:val="en-US"/>
        </w:rPr>
        <w:t xml:space="preserve">, </w:t>
      </w:r>
    </w:p>
    <w:p w:rsidR="00265760" w:rsidRPr="0042159E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51/6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kişiliği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sosyal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durumu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önünde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bulundurularak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her </w:t>
      </w:r>
      <w:proofErr w:type="spellStart"/>
      <w:r w:rsidRPr="0042159E">
        <w:rPr>
          <w:lang w:val="en-US"/>
        </w:rPr>
        <w:t>hangi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yükümlülük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belirlenmeden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uzman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görevlendirilmeden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geçirilmesine</w:t>
      </w:r>
      <w:proofErr w:type="spellEnd"/>
      <w:r w:rsidRPr="0042159E">
        <w:rPr>
          <w:lang w:val="en-US"/>
        </w:rPr>
        <w:t>,</w:t>
      </w:r>
    </w:p>
    <w:p w:rsidR="00265760" w:rsidRPr="0042159E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51/7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içerisinde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kasıtlı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suç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işlediğinde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veya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tamamen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infaz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kurumunda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çektirilmesine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kar</w:t>
      </w:r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İHTARI,</w:t>
      </w:r>
      <w:r w:rsidRPr="0042159E">
        <w:rPr>
          <w:lang w:val="en-US"/>
        </w:rPr>
        <w:t xml:space="preserve"> </w:t>
      </w:r>
    </w:p>
    <w:p w:rsidR="00265760" w:rsidRPr="00552EE6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süreli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hapis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cezası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ertelenmiş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olduğundan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>
        <w:rPr>
          <w:lang w:val="en-US"/>
        </w:rPr>
        <w:t xml:space="preserve"> 53/4 </w:t>
      </w:r>
      <w:proofErr w:type="spellStart"/>
      <w:r>
        <w:rPr>
          <w:lang w:val="en-US"/>
        </w:rPr>
        <w:t>m</w:t>
      </w:r>
      <w:r w:rsidRPr="0042159E">
        <w:rPr>
          <w:lang w:val="en-US"/>
        </w:rPr>
        <w:t>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 w:rsidRPr="0042159E">
        <w:rPr>
          <w:lang w:val="en-US"/>
        </w:rPr>
        <w:t xml:space="preserve"> 53/1 </w:t>
      </w:r>
      <w:proofErr w:type="spellStart"/>
      <w:r w:rsidRPr="0042159E">
        <w:rPr>
          <w:lang w:val="en-US"/>
        </w:rPr>
        <w:t>maddesinin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>,</w:t>
      </w:r>
    </w:p>
    <w:p w:rsidR="00265760" w:rsidRPr="00B27C7B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suçta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kullandığı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emanetin</w:t>
      </w:r>
      <w:proofErr w:type="spellEnd"/>
      <w:r w:rsidRPr="00552EE6">
        <w:rPr>
          <w:lang w:val="en-US"/>
        </w:rPr>
        <w:t xml:space="preserve"> </w:t>
      </w:r>
      <w:r>
        <w:rPr>
          <w:lang w:val="en-US"/>
        </w:rPr>
        <w:t>2020</w:t>
      </w:r>
      <w:r w:rsidRPr="00552EE6">
        <w:rPr>
          <w:lang w:val="en-US"/>
        </w:rPr>
        <w:t>/</w:t>
      </w:r>
      <w:r>
        <w:rPr>
          <w:lang w:val="en-US"/>
        </w:rPr>
        <w:t>…</w:t>
      </w:r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sırasında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kayıtlı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olan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sigaramatiğin</w:t>
      </w:r>
      <w:proofErr w:type="spellEnd"/>
      <w:r>
        <w:rPr>
          <w:lang w:val="en-US"/>
        </w:rPr>
        <w:t xml:space="preserve"> </w:t>
      </w:r>
      <w:r w:rsidRPr="00552EE6">
        <w:rPr>
          <w:lang w:val="en-US"/>
        </w:rPr>
        <w:t xml:space="preserve">5237 </w:t>
      </w:r>
      <w:proofErr w:type="spellStart"/>
      <w:r w:rsidRPr="00552EE6">
        <w:rPr>
          <w:lang w:val="en-US"/>
        </w:rPr>
        <w:t>sayılı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TCK’nın</w:t>
      </w:r>
      <w:proofErr w:type="spellEnd"/>
      <w:r w:rsidRPr="00552EE6">
        <w:rPr>
          <w:lang w:val="en-US"/>
        </w:rPr>
        <w:t xml:space="preserve"> 54/1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MÜSADERESİ,</w:t>
      </w:r>
    </w:p>
    <w:p w:rsidR="00265760" w:rsidRPr="00552EE6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Asliye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Mahkemesinin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anlaşılmakla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kesinleşmesine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müteakip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mahkemesine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İ</w:t>
      </w:r>
      <w:r w:rsidRPr="00773E82">
        <w:rPr>
          <w:b/>
          <w:lang w:val="en-US"/>
        </w:rPr>
        <w:t>HBARDA BULUNULMASI,</w:t>
      </w:r>
    </w:p>
    <w:p w:rsidR="00265760" w:rsidRPr="00552EE6" w:rsidRDefault="00265760" w:rsidP="00265760">
      <w:pPr>
        <w:pStyle w:val="NormalWe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AD5B69">
        <w:rPr>
          <w:lang w:val="en-US"/>
        </w:rPr>
        <w:t>Yapılmış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herhangi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bir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yargılama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gideri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olmadığından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CMK’nın</w:t>
      </w:r>
      <w:proofErr w:type="spellEnd"/>
      <w:r w:rsidRPr="00AD5B69">
        <w:rPr>
          <w:lang w:val="en-US"/>
        </w:rPr>
        <w:t xml:space="preserve"> 325 </w:t>
      </w:r>
      <w:proofErr w:type="spellStart"/>
      <w:r w:rsidRPr="00AD5B69">
        <w:rPr>
          <w:lang w:val="en-US"/>
        </w:rPr>
        <w:t>inci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maddesinin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uygulanmasına</w:t>
      </w:r>
      <w:proofErr w:type="spellEnd"/>
      <w:r>
        <w:rPr>
          <w:b/>
          <w:lang w:val="en-US"/>
        </w:rPr>
        <w:t xml:space="preserve"> YER OLMADIĞINA.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anladığını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katıldıklarını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diyeceklerinin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265760" w:rsidRDefault="00265760" w:rsidP="00265760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alındı</w:t>
      </w:r>
      <w:proofErr w:type="spellEnd"/>
      <w:r>
        <w:rPr>
          <w:lang w:val="en-US"/>
        </w:rPr>
        <w:t>. …/…/...</w:t>
      </w:r>
    </w:p>
    <w:p w:rsidR="00265760" w:rsidRDefault="00265760" w:rsidP="00265760">
      <w:pPr>
        <w:pStyle w:val="NormalWeb"/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spellStart"/>
      <w:r w:rsidRPr="00163BC6">
        <w:rPr>
          <w:b/>
          <w:lang w:val="en-US"/>
        </w:rPr>
        <w:t>Cumhuriyet</w:t>
      </w:r>
      <w:proofErr w:type="spellEnd"/>
      <w:r w:rsidRPr="00163BC6">
        <w:rPr>
          <w:b/>
          <w:lang w:val="en-US"/>
        </w:rPr>
        <w:t xml:space="preserve"> </w:t>
      </w:r>
      <w:proofErr w:type="spellStart"/>
      <w:r w:rsidRPr="00163BC6">
        <w:rPr>
          <w:b/>
          <w:lang w:val="en-US"/>
        </w:rPr>
        <w:t>Savcısı</w:t>
      </w:r>
      <w:proofErr w:type="spellEnd"/>
      <w:r w:rsidRPr="00163BC6">
        <w:rPr>
          <w:b/>
          <w:lang w:val="en-US"/>
        </w:rPr>
        <w:t xml:space="preserve">               </w:t>
      </w:r>
      <w:proofErr w:type="spellStart"/>
      <w:r w:rsidRPr="00163BC6">
        <w:rPr>
          <w:b/>
          <w:lang w:val="en-US"/>
        </w:rPr>
        <w:t>Zabıt</w:t>
      </w:r>
      <w:proofErr w:type="spellEnd"/>
      <w:r w:rsidRPr="00163BC6">
        <w:rPr>
          <w:b/>
          <w:lang w:val="en-US"/>
        </w:rPr>
        <w:t xml:space="preserve"> </w:t>
      </w:r>
      <w:proofErr w:type="spellStart"/>
      <w:r w:rsidRPr="00163BC6">
        <w:rPr>
          <w:b/>
          <w:lang w:val="en-US"/>
        </w:rPr>
        <w:t>Katibi</w:t>
      </w:r>
      <w:proofErr w:type="spellEnd"/>
      <w:r w:rsidRPr="00163BC6">
        <w:rPr>
          <w:b/>
          <w:lang w:val="en-US"/>
        </w:rPr>
        <w:t xml:space="preserve">                       </w:t>
      </w:r>
      <w:proofErr w:type="spellStart"/>
      <w:r w:rsidRPr="00163BC6">
        <w:rPr>
          <w:b/>
          <w:lang w:val="en-US"/>
        </w:rPr>
        <w:t>Şüpheli</w:t>
      </w:r>
      <w:proofErr w:type="spellEnd"/>
      <w:r w:rsidRPr="00163BC6">
        <w:rPr>
          <w:b/>
          <w:lang w:val="en-US"/>
        </w:rPr>
        <w:t xml:space="preserve">                          </w:t>
      </w:r>
      <w:proofErr w:type="spellStart"/>
      <w:r w:rsidRPr="00163BC6">
        <w:rPr>
          <w:b/>
          <w:lang w:val="en-US"/>
        </w:rPr>
        <w:t>Müdafi</w:t>
      </w:r>
      <w:proofErr w:type="spellEnd"/>
      <w:r w:rsidRPr="00163BC6">
        <w:rPr>
          <w:b/>
          <w:lang w:val="en-US"/>
        </w:rPr>
        <w:t xml:space="preserve"> </w:t>
      </w:r>
    </w:p>
    <w:p w:rsidR="00265760" w:rsidRDefault="00265760" w:rsidP="00265760">
      <w:pPr>
        <w:pStyle w:val="NormalWeb"/>
        <w:spacing w:after="0" w:line="240" w:lineRule="auto"/>
        <w:rPr>
          <w:b/>
          <w:lang w:val="en-US"/>
        </w:rPr>
      </w:pPr>
    </w:p>
    <w:sectPr w:rsidR="00265760" w:rsidSect="0017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223E"/>
    <w:multiLevelType w:val="hybridMultilevel"/>
    <w:tmpl w:val="47C6E624"/>
    <w:lvl w:ilvl="0" w:tplc="B964CE72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760"/>
    <w:rsid w:val="0017042C"/>
    <w:rsid w:val="00265760"/>
    <w:rsid w:val="005A6491"/>
    <w:rsid w:val="007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760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2020-07-22T12:55:00Z</dcterms:created>
  <dcterms:modified xsi:type="dcterms:W3CDTF">2020-07-22T12:56:00Z</dcterms:modified>
</cp:coreProperties>
</file>